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67513" w14:textId="04DD08B1" w:rsidR="00581A35" w:rsidRDefault="00581A35" w:rsidP="00581A3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Заседание Общественного совета при</w:t>
      </w:r>
      <w:r w:rsidRPr="00581A35">
        <w:rPr>
          <w:color w:val="000000"/>
          <w:sz w:val="28"/>
          <w:szCs w:val="28"/>
        </w:rPr>
        <w:t xml:space="preserve"> Министерстве транспорта и дорожного хозяйства Свердловской области</w:t>
      </w:r>
    </w:p>
    <w:p w14:paraId="4AE2736B" w14:textId="09B14F83" w:rsidR="00581A35" w:rsidRDefault="00581A35" w:rsidP="00581A35">
      <w:pPr>
        <w:jc w:val="center"/>
        <w:rPr>
          <w:color w:val="000000"/>
          <w:sz w:val="28"/>
          <w:szCs w:val="28"/>
        </w:rPr>
      </w:pPr>
    </w:p>
    <w:p w14:paraId="72441B8B" w14:textId="77F4B6AD" w:rsidR="00581A35" w:rsidRDefault="00581A35" w:rsidP="00581A3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04.03.2021 г.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ВКС в </w:t>
      </w:r>
      <w:r>
        <w:rPr>
          <w:color w:val="000000"/>
          <w:sz w:val="28"/>
          <w:szCs w:val="28"/>
          <w:lang w:val="en-US"/>
        </w:rPr>
        <w:t>ZOOM</w:t>
      </w:r>
    </w:p>
    <w:p w14:paraId="02111339" w14:textId="7E0CE929" w:rsidR="00581A35" w:rsidRPr="00581A35" w:rsidRDefault="00581A35" w:rsidP="00581A35">
      <w:pPr>
        <w:jc w:val="center"/>
        <w:rPr>
          <w:color w:val="000000"/>
          <w:sz w:val="28"/>
          <w:szCs w:val="28"/>
        </w:rPr>
      </w:pPr>
    </w:p>
    <w:p w14:paraId="6C87CAEB" w14:textId="6E52B895" w:rsidR="00581A35" w:rsidRPr="00581A35" w:rsidRDefault="00581A35" w:rsidP="00581A35">
      <w:pPr>
        <w:jc w:val="center"/>
        <w:rPr>
          <w:b/>
          <w:bCs/>
          <w:sz w:val="28"/>
          <w:szCs w:val="28"/>
        </w:rPr>
      </w:pPr>
      <w:r w:rsidRPr="00581A35">
        <w:rPr>
          <w:b/>
          <w:bCs/>
          <w:color w:val="000000"/>
          <w:sz w:val="28"/>
          <w:szCs w:val="28"/>
        </w:rPr>
        <w:t xml:space="preserve">Доклад </w:t>
      </w:r>
      <w:r w:rsidRPr="00581A35">
        <w:rPr>
          <w:b/>
          <w:bCs/>
          <w:sz w:val="28"/>
          <w:szCs w:val="28"/>
        </w:rPr>
        <w:t xml:space="preserve">Саранчук </w:t>
      </w:r>
      <w:proofErr w:type="gramStart"/>
      <w:r w:rsidRPr="00581A35">
        <w:rPr>
          <w:b/>
          <w:bCs/>
          <w:sz w:val="28"/>
          <w:szCs w:val="28"/>
        </w:rPr>
        <w:t>Л.М.</w:t>
      </w:r>
      <w:r>
        <w:rPr>
          <w:b/>
          <w:bCs/>
          <w:sz w:val="28"/>
          <w:szCs w:val="28"/>
        </w:rPr>
        <w:t xml:space="preserve"> ,</w:t>
      </w:r>
      <w:proofErr w:type="gramEnd"/>
      <w:r>
        <w:rPr>
          <w:b/>
          <w:bCs/>
          <w:sz w:val="28"/>
          <w:szCs w:val="28"/>
        </w:rPr>
        <w:t xml:space="preserve"> </w:t>
      </w:r>
      <w:r w:rsidRPr="00581A35">
        <w:rPr>
          <w:b/>
          <w:bCs/>
          <w:color w:val="000000"/>
          <w:sz w:val="28"/>
          <w:szCs w:val="28"/>
        </w:rPr>
        <w:t xml:space="preserve">члена Общественного совета при Министерстве транспорта и дорожного хозяйства Свердловской области, Представителя некоммерческой организации «Союз автотранспортных предпринимателей Свердловской области» </w:t>
      </w:r>
    </w:p>
    <w:p w14:paraId="4FBBB7B8" w14:textId="77777777" w:rsidR="00581A35" w:rsidRDefault="00581A35" w:rsidP="00581A35">
      <w:pPr>
        <w:rPr>
          <w:color w:val="000000"/>
          <w:sz w:val="28"/>
          <w:szCs w:val="28"/>
        </w:rPr>
      </w:pPr>
    </w:p>
    <w:p w14:paraId="0D53EC2A" w14:textId="5A6381E2" w:rsidR="00581A35" w:rsidRDefault="00581A35" w:rsidP="00581A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вопросу: </w:t>
      </w:r>
    </w:p>
    <w:p w14:paraId="367AAFEA" w14:textId="06664E1F" w:rsidR="00581A35" w:rsidRDefault="00581A35" w:rsidP="00581A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581A35">
        <w:rPr>
          <w:color w:val="000000"/>
          <w:sz w:val="28"/>
          <w:szCs w:val="28"/>
        </w:rPr>
        <w:t>О внесении изменений в Методические рекомендаций по формированию тарифов на перевозку пассажиров и багажа всеми видами общественного транспорта в городском, включая метрополитен, и пригородном сообщении на территории Свердловской области», утвержденные Постановлением Региональной энергетической комиссии Свердловской области от 10 июля 2009 г. N 79-ПК в части порядка ежегодного утверждения предельных тарифов на автомобильном транспорте»</w:t>
      </w:r>
      <w:r>
        <w:rPr>
          <w:color w:val="000000"/>
          <w:sz w:val="28"/>
          <w:szCs w:val="28"/>
        </w:rPr>
        <w:t>.</w:t>
      </w:r>
    </w:p>
    <w:p w14:paraId="7F812AFF" w14:textId="07E95719" w:rsidR="00581A35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14:paraId="35010794" w14:textId="31B089A8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Необходимость изменения в Методические рекомендаций по формированию тарифов на перевозку пассажиров и багажа всеми видами общественного транспорта в городском, включая метрополитен, и пригородном сообщении на территории Свердловской области.</w:t>
      </w:r>
    </w:p>
    <w:p w14:paraId="038C7709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1.1.</w:t>
      </w:r>
      <w:r>
        <w:rPr>
          <w:color w:val="000000"/>
          <w:sz w:val="28"/>
          <w:szCs w:val="28"/>
        </w:rPr>
        <w:t xml:space="preserve"> О</w:t>
      </w:r>
      <w:r w:rsidRPr="001B07C7">
        <w:rPr>
          <w:color w:val="000000"/>
          <w:sz w:val="28"/>
          <w:szCs w:val="28"/>
        </w:rPr>
        <w:t xml:space="preserve">рганизация регулярных перевозок регулируется федеральным законом №220-фз от 15.07.2015 года «Об организации регулярных перевозок пассажиров и багажа автомобильным </w:t>
      </w:r>
      <w:proofErr w:type="gramStart"/>
      <w:r w:rsidRPr="001B07C7">
        <w:rPr>
          <w:color w:val="000000"/>
          <w:sz w:val="28"/>
          <w:szCs w:val="28"/>
        </w:rPr>
        <w:t>транспортом  ГЭТ</w:t>
      </w:r>
      <w:proofErr w:type="gramEnd"/>
      <w:r w:rsidRPr="001B07C7">
        <w:rPr>
          <w:color w:val="000000"/>
          <w:sz w:val="28"/>
          <w:szCs w:val="28"/>
        </w:rPr>
        <w:t>…»</w:t>
      </w:r>
    </w:p>
    <w:p w14:paraId="3EBF4593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Организаторы</w:t>
      </w:r>
      <w:r>
        <w:rPr>
          <w:color w:val="000000"/>
          <w:sz w:val="28"/>
          <w:szCs w:val="28"/>
        </w:rPr>
        <w:t xml:space="preserve">: </w:t>
      </w:r>
      <w:r w:rsidRPr="001B07C7">
        <w:rPr>
          <w:color w:val="000000"/>
          <w:sz w:val="28"/>
          <w:szCs w:val="28"/>
        </w:rPr>
        <w:t>уполномоченные органы власти, РФ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- на межрегиональных маршрутах, в регионах РФ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- уполномоченные органы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– на межмуниципальных маршрутах, в границах МО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- исполнительные органы местного самоуправления- на муниципальных маршрутах.</w:t>
      </w:r>
    </w:p>
    <w:p w14:paraId="4ADCDFCF" w14:textId="77777777" w:rsidR="00581A35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Организатор регулярных перевозок определяет вид используемого на маршруте тарифа (установление вида регулярных перевозок), а именно регулируемый органом власти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- «регулируемый тариф» или тариф</w:t>
      </w:r>
      <w:r>
        <w:rPr>
          <w:color w:val="000000"/>
          <w:sz w:val="28"/>
          <w:szCs w:val="28"/>
        </w:rPr>
        <w:t>,</w:t>
      </w:r>
      <w:r w:rsidRPr="001B07C7">
        <w:rPr>
          <w:color w:val="000000"/>
          <w:sz w:val="28"/>
          <w:szCs w:val="28"/>
        </w:rPr>
        <w:t xml:space="preserve"> устанавливаемый перевозчиком самостоятельно –«нерегулируемый тариф»</w:t>
      </w:r>
      <w:r>
        <w:rPr>
          <w:color w:val="000000"/>
          <w:sz w:val="28"/>
          <w:szCs w:val="28"/>
        </w:rPr>
        <w:t xml:space="preserve">. </w:t>
      </w:r>
    </w:p>
    <w:p w14:paraId="1682E603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 xml:space="preserve">На территории Свердловской области в отношении межмуниципальных маршрутов действует регулируемый тариф </w:t>
      </w:r>
      <w:proofErr w:type="gramStart"/>
      <w:r w:rsidRPr="001B07C7">
        <w:rPr>
          <w:color w:val="000000"/>
          <w:sz w:val="28"/>
          <w:szCs w:val="28"/>
        </w:rPr>
        <w:t>на межмуниципальных маршрутов</w:t>
      </w:r>
      <w:proofErr w:type="gramEnd"/>
      <w:r w:rsidRPr="001B07C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п</w:t>
      </w:r>
      <w:r w:rsidRPr="001B07C7">
        <w:rPr>
          <w:color w:val="000000"/>
          <w:sz w:val="28"/>
          <w:szCs w:val="28"/>
        </w:rPr>
        <w:t>ригородного сообщения. В МО основной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вид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тарифа также регулируемый в городском и пригородном сообщении.</w:t>
      </w:r>
    </w:p>
    <w:p w14:paraId="36BEC474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 xml:space="preserve">Тариф устанавливается в особом порядке уполномоченным </w:t>
      </w:r>
      <w:proofErr w:type="spellStart"/>
      <w:r w:rsidRPr="001B07C7">
        <w:rPr>
          <w:color w:val="000000"/>
          <w:sz w:val="28"/>
          <w:szCs w:val="28"/>
        </w:rPr>
        <w:t>тарифообразующим</w:t>
      </w:r>
      <w:proofErr w:type="spellEnd"/>
      <w:r w:rsidRPr="001B07C7">
        <w:rPr>
          <w:color w:val="000000"/>
          <w:sz w:val="28"/>
          <w:szCs w:val="28"/>
        </w:rPr>
        <w:t xml:space="preserve"> органом, в Свердловской области –РЭК. Установление тарифа на пассажирские перевозки автомобильным транспортом (кроме межрегиональным маршрутам) относится к компетенции субъекта РФ. Иное – передача полномочий в МО возможна по решению правительства региона (</w:t>
      </w:r>
      <w:r>
        <w:rPr>
          <w:color w:val="000000"/>
          <w:sz w:val="28"/>
          <w:szCs w:val="28"/>
        </w:rPr>
        <w:t>№</w:t>
      </w:r>
      <w:r w:rsidRPr="001B07C7">
        <w:rPr>
          <w:color w:val="000000"/>
          <w:sz w:val="28"/>
          <w:szCs w:val="28"/>
        </w:rPr>
        <w:t>220-</w:t>
      </w:r>
      <w:r>
        <w:rPr>
          <w:color w:val="000000"/>
          <w:sz w:val="28"/>
          <w:szCs w:val="28"/>
        </w:rPr>
        <w:t>ФЗ</w:t>
      </w:r>
      <w:proofErr w:type="gramStart"/>
      <w:r w:rsidRPr="001B07C7">
        <w:rPr>
          <w:color w:val="000000"/>
          <w:sz w:val="28"/>
          <w:szCs w:val="28"/>
        </w:rPr>
        <w:t>) .</w:t>
      </w:r>
      <w:proofErr w:type="gramEnd"/>
    </w:p>
    <w:p w14:paraId="4F8354EE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lastRenderedPageBreak/>
        <w:t>2.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 xml:space="preserve">Тариф устанавливается в интересах населения с учетом платежеспособного спроса населения, повышение возможно, а процент инфляции, который определяется на следующий период Министерство экономического развития РФ на вид услуг, в данном случае транспортных. </w:t>
      </w:r>
      <w:proofErr w:type="spellStart"/>
      <w:r w:rsidRPr="001B07C7">
        <w:rPr>
          <w:color w:val="000000"/>
          <w:sz w:val="28"/>
          <w:szCs w:val="28"/>
        </w:rPr>
        <w:t>Тарифообразующий</w:t>
      </w:r>
      <w:proofErr w:type="spellEnd"/>
      <w:r w:rsidRPr="001B07C7">
        <w:rPr>
          <w:color w:val="000000"/>
          <w:sz w:val="28"/>
          <w:szCs w:val="28"/>
        </w:rPr>
        <w:t xml:space="preserve"> орган, органы исполнительной власти не отрицают социально-политический характер тарифа.</w:t>
      </w:r>
    </w:p>
    <w:p w14:paraId="7C5E108A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В настоящее время тариф устанавливается двух видов индивидуальный тариф (на предприятие, МО</w:t>
      </w:r>
      <w:r>
        <w:rPr>
          <w:color w:val="000000"/>
          <w:sz w:val="28"/>
          <w:szCs w:val="28"/>
        </w:rPr>
        <w:t>. Н</w:t>
      </w:r>
      <w:r w:rsidRPr="001B07C7">
        <w:rPr>
          <w:color w:val="000000"/>
          <w:sz w:val="28"/>
          <w:szCs w:val="28"/>
        </w:rPr>
        <w:t>апример</w:t>
      </w:r>
      <w:r>
        <w:rPr>
          <w:color w:val="000000"/>
          <w:sz w:val="28"/>
          <w:szCs w:val="28"/>
        </w:rPr>
        <w:t xml:space="preserve"> -</w:t>
      </w:r>
      <w:r w:rsidRPr="001B07C7">
        <w:rPr>
          <w:color w:val="000000"/>
          <w:sz w:val="28"/>
          <w:szCs w:val="28"/>
        </w:rPr>
        <w:t xml:space="preserve"> 28 руб</w:t>
      </w:r>
      <w:r>
        <w:rPr>
          <w:color w:val="000000"/>
          <w:sz w:val="28"/>
          <w:szCs w:val="28"/>
        </w:rPr>
        <w:t xml:space="preserve">. в </w:t>
      </w:r>
      <w:proofErr w:type="spellStart"/>
      <w:r>
        <w:rPr>
          <w:color w:val="000000"/>
          <w:sz w:val="28"/>
          <w:szCs w:val="28"/>
        </w:rPr>
        <w:t>г.</w:t>
      </w:r>
      <w:r w:rsidRPr="001B07C7">
        <w:rPr>
          <w:color w:val="000000"/>
          <w:sz w:val="28"/>
          <w:szCs w:val="28"/>
        </w:rPr>
        <w:t>Екатеринбург</w:t>
      </w:r>
      <w:r>
        <w:rPr>
          <w:color w:val="000000"/>
          <w:sz w:val="28"/>
          <w:szCs w:val="28"/>
        </w:rPr>
        <w:t>е</w:t>
      </w:r>
      <w:proofErr w:type="spellEnd"/>
      <w:r w:rsidRPr="001B07C7">
        <w:rPr>
          <w:color w:val="000000"/>
          <w:sz w:val="28"/>
          <w:szCs w:val="28"/>
        </w:rPr>
        <w:t>) и предельно допустимы тариф в целом на вид перевозок на территории области. Индивидуальный тариф имеет возможность получить несколько предприятий (не более 10-ти из 250)</w:t>
      </w:r>
      <w:r>
        <w:rPr>
          <w:color w:val="000000"/>
          <w:sz w:val="28"/>
          <w:szCs w:val="28"/>
        </w:rPr>
        <w:t>.</w:t>
      </w:r>
      <w:r w:rsidRPr="001B07C7">
        <w:rPr>
          <w:color w:val="000000"/>
          <w:sz w:val="28"/>
          <w:szCs w:val="28"/>
        </w:rPr>
        <w:t xml:space="preserve">  </w:t>
      </w:r>
    </w:p>
    <w:p w14:paraId="3FAD756B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 xml:space="preserve">Порядок расчета и утверждения предельного и индивидуального тарифа установлен принятыми РЭК Методические рекомендаций по формированию тарифов на перевозку пассажиров и багажа всеми видами общественного транспорта в городском, включая метрополитен, и пригородном сообщении на территории. </w:t>
      </w:r>
    </w:p>
    <w:p w14:paraId="7C7E6A4D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Метод расчета – затратный, что означает,</w:t>
      </w:r>
      <w:r>
        <w:rPr>
          <w:color w:val="000000"/>
          <w:sz w:val="28"/>
          <w:szCs w:val="28"/>
        </w:rPr>
        <w:t xml:space="preserve"> что</w:t>
      </w:r>
      <w:r w:rsidRPr="001B07C7">
        <w:rPr>
          <w:color w:val="000000"/>
          <w:sz w:val="28"/>
          <w:szCs w:val="28"/>
        </w:rPr>
        <w:t xml:space="preserve"> перевозчик запрашивает тариф оформляя специально установленную форму –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 xml:space="preserve">УВЕДОМЛЕНИЕ о повышении тарифа и представляет документы, подтверждающие все затраты, упомянутые в Уведомлении, и все доходы. Документы собираются </w:t>
      </w:r>
      <w:r>
        <w:rPr>
          <w:color w:val="000000"/>
          <w:sz w:val="28"/>
          <w:szCs w:val="28"/>
        </w:rPr>
        <w:t>за</w:t>
      </w:r>
      <w:r w:rsidRPr="001B07C7">
        <w:rPr>
          <w:color w:val="000000"/>
          <w:sz w:val="28"/>
          <w:szCs w:val="28"/>
        </w:rPr>
        <w:t xml:space="preserve"> отчетный период – 1 год. Если в пошлом году перевозчик не смог понести затраты</w:t>
      </w:r>
      <w:r>
        <w:rPr>
          <w:color w:val="000000"/>
          <w:sz w:val="28"/>
          <w:szCs w:val="28"/>
        </w:rPr>
        <w:t xml:space="preserve"> (</w:t>
      </w:r>
      <w:r w:rsidRPr="001B07C7">
        <w:rPr>
          <w:color w:val="000000"/>
          <w:sz w:val="28"/>
          <w:szCs w:val="28"/>
        </w:rPr>
        <w:t xml:space="preserve">допустим уплатить за </w:t>
      </w:r>
      <w:proofErr w:type="gramStart"/>
      <w:r w:rsidRPr="001B07C7">
        <w:rPr>
          <w:color w:val="000000"/>
          <w:sz w:val="28"/>
          <w:szCs w:val="28"/>
        </w:rPr>
        <w:t>замену  шины</w:t>
      </w:r>
      <w:proofErr w:type="gramEnd"/>
      <w:r w:rsidRPr="001B07C7">
        <w:rPr>
          <w:color w:val="000000"/>
          <w:sz w:val="28"/>
          <w:szCs w:val="28"/>
        </w:rPr>
        <w:t>, провести ремонт ТС, установить аппаратуру ГЛОНАСС</w:t>
      </w:r>
      <w:r>
        <w:rPr>
          <w:color w:val="000000"/>
          <w:sz w:val="28"/>
          <w:szCs w:val="28"/>
        </w:rPr>
        <w:t>)</w:t>
      </w:r>
      <w:r w:rsidRPr="001B07C7">
        <w:rPr>
          <w:color w:val="000000"/>
          <w:sz w:val="28"/>
          <w:szCs w:val="28"/>
        </w:rPr>
        <w:t>, то делается вывод, чт</w:t>
      </w:r>
      <w:r>
        <w:rPr>
          <w:color w:val="000000"/>
          <w:sz w:val="28"/>
          <w:szCs w:val="28"/>
        </w:rPr>
        <w:t>о</w:t>
      </w:r>
      <w:r w:rsidRPr="001B07C7">
        <w:rPr>
          <w:color w:val="000000"/>
          <w:sz w:val="28"/>
          <w:szCs w:val="28"/>
        </w:rPr>
        <w:t xml:space="preserve"> такие затраты и в текущем году перевозчику не нужны.</w:t>
      </w:r>
    </w:p>
    <w:p w14:paraId="18C10369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 xml:space="preserve">   Структура затрат предприятий: 30% </w:t>
      </w:r>
      <w:r>
        <w:rPr>
          <w:color w:val="000000"/>
          <w:sz w:val="28"/>
          <w:szCs w:val="28"/>
        </w:rPr>
        <w:t xml:space="preserve">- </w:t>
      </w:r>
      <w:r w:rsidRPr="001B07C7">
        <w:rPr>
          <w:color w:val="000000"/>
          <w:sz w:val="28"/>
          <w:szCs w:val="28"/>
        </w:rPr>
        <w:t>ГСМ</w:t>
      </w:r>
      <w:r>
        <w:rPr>
          <w:color w:val="000000"/>
          <w:sz w:val="28"/>
          <w:szCs w:val="28"/>
        </w:rPr>
        <w:t>;</w:t>
      </w:r>
      <w:r w:rsidRPr="001B07C7">
        <w:rPr>
          <w:color w:val="000000"/>
          <w:sz w:val="28"/>
          <w:szCs w:val="28"/>
        </w:rPr>
        <w:t xml:space="preserve"> 45% </w:t>
      </w:r>
      <w:r>
        <w:rPr>
          <w:color w:val="000000"/>
          <w:sz w:val="28"/>
          <w:szCs w:val="28"/>
        </w:rPr>
        <w:t>-</w:t>
      </w:r>
      <w:r w:rsidRPr="001B07C7">
        <w:rPr>
          <w:color w:val="000000"/>
          <w:sz w:val="28"/>
          <w:szCs w:val="28"/>
        </w:rPr>
        <w:t xml:space="preserve"> заработная плата и налоги на нее. Остальные обязательные затраты – 25%. </w:t>
      </w:r>
      <w:r>
        <w:rPr>
          <w:color w:val="000000"/>
          <w:sz w:val="28"/>
          <w:szCs w:val="28"/>
        </w:rPr>
        <w:t xml:space="preserve">При </w:t>
      </w:r>
      <w:r w:rsidRPr="001B07C7">
        <w:rPr>
          <w:color w:val="000000"/>
          <w:sz w:val="28"/>
          <w:szCs w:val="28"/>
        </w:rPr>
        <w:t>нехватке средств единственная не защищенная статья расходов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- заработная плата (топливо расходуется близко по норме, остальные затраты обеспечивают мероприятия по безопасность перевозок и проведение данных мероприятий контролируют федеральные контрольно-надзорные органы ГАДН, ГИБДД).</w:t>
      </w:r>
    </w:p>
    <w:p w14:paraId="3FAC9B4D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 xml:space="preserve">В РФ на федеральном ровне принят иной метод расчета – расчет цены контракта (приказ МТ РФ при заключении контракта при закупке работы по перевозке пассажиров по регулярному маршруту с регулируемым тарифом по 44-ФЗ, использованием нормативом законодательно установленного перечня затрат. </w:t>
      </w:r>
    </w:p>
    <w:p w14:paraId="5BCEAFBD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Перейти на этот метод в части установления тарифа в регионе не возможно, так как тариф будет не доступен для населения, а задача ТОП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 xml:space="preserve">- обеспечение ценовой доступности. Разницу между установленным тарифом для населения исходя из платежеспособного спроса и реально необходимого для организации регулярных перевозок должны компенсировать стоимость контракта. </w:t>
      </w:r>
    </w:p>
    <w:p w14:paraId="2338CC8A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 xml:space="preserve">6.    Однако в связи с недостаточностью бюджетных средств (областной бюджет, бюджет МО) перевозчикам предлагаются контракты с ценой контракта не соответствующей расчетам, проводимым по Приказу МТ РФ.  Следовательно, как и прежде основным и чаще всего единственным доходом </w:t>
      </w:r>
      <w:r w:rsidRPr="001B07C7">
        <w:rPr>
          <w:color w:val="000000"/>
          <w:sz w:val="28"/>
          <w:szCs w:val="28"/>
        </w:rPr>
        <w:lastRenderedPageBreak/>
        <w:t>предприятий являются собственные доходы- средств полученные в результате получения провозной платы с пассажира.</w:t>
      </w:r>
    </w:p>
    <w:p w14:paraId="550B8CAB" w14:textId="7070789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 w:rsidRPr="001B07C7">
        <w:rPr>
          <w:color w:val="000000"/>
          <w:sz w:val="28"/>
          <w:szCs w:val="28"/>
        </w:rPr>
        <w:t>ожившаяся ситуация и не возможность решить вопрос экономической устойчивости, рентабельности предприятий- перевозчиков в условиях бюджетного дефицита повышает зависимость от соответствия тарифа росту инфляции (росту всех составляющих структуру затрат подготовить проект письма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 xml:space="preserve">установления тарифа осознано во многих регионах, где отказались от сбора заявлений перевозчиков  перешли к плановому, один раз в год повышению тарифа на размер инфляции. При таком порядке решение об установлении </w:t>
      </w:r>
      <w:bookmarkStart w:id="0" w:name="_GoBack"/>
      <w:bookmarkEnd w:id="0"/>
      <w:r w:rsidRPr="001B07C7">
        <w:rPr>
          <w:color w:val="000000"/>
          <w:sz w:val="28"/>
          <w:szCs w:val="28"/>
        </w:rPr>
        <w:t xml:space="preserve">принимается Постановлением правительства региона на основании анализа. Сбора информации, мониторинга </w:t>
      </w:r>
      <w:proofErr w:type="spellStart"/>
      <w:r w:rsidRPr="001B07C7">
        <w:rPr>
          <w:color w:val="000000"/>
          <w:sz w:val="28"/>
          <w:szCs w:val="28"/>
        </w:rPr>
        <w:t>тарифообразующего</w:t>
      </w:r>
      <w:proofErr w:type="spellEnd"/>
      <w:r w:rsidRPr="001B07C7">
        <w:rPr>
          <w:color w:val="000000"/>
          <w:sz w:val="28"/>
          <w:szCs w:val="28"/>
        </w:rPr>
        <w:t xml:space="preserve"> органа о платежеспособном спросе населения и применении рекомендаций Министерства экономического развития РФ. Пример: Московская, Тюменская область.</w:t>
      </w:r>
    </w:p>
    <w:p w14:paraId="3720615A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8. Плюсы:</w:t>
      </w:r>
    </w:p>
    <w:p w14:paraId="70437C61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регулярность, один раз в год увеличение тарифа</w:t>
      </w:r>
    </w:p>
    <w:p w14:paraId="68078867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гарантированность повышения сбора собственных средств предприятиями- перевозчиками</w:t>
      </w:r>
    </w:p>
    <w:p w14:paraId="0408B84E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защищенность предприятий малого и микробизнеса (70%) перевозчиков, которые не могут предоставить все документы в связи с упрощенной системой ведения бухгалтерского учета и налогообложения;</w:t>
      </w:r>
    </w:p>
    <w:p w14:paraId="5D93367E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плановый расчет цены контракта и формирования затрат на заключения контрактов областного и муниципальных бюджетов.</w:t>
      </w:r>
    </w:p>
    <w:p w14:paraId="739E556A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>Министерство транспорта и дорожного хозяйства, УАТ   поддерживают данное предложение.</w:t>
      </w:r>
    </w:p>
    <w:p w14:paraId="1C3FB4F4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 xml:space="preserve"> </w:t>
      </w:r>
      <w:r w:rsidRPr="001B07C7">
        <w:rPr>
          <w:color w:val="000000"/>
          <w:sz w:val="28"/>
          <w:szCs w:val="28"/>
        </w:rPr>
        <w:t xml:space="preserve">Переход на новый порядок расчета требует изменения нормативных актов, которыми руководствуется РЭК, в том числе в Положении о РЭК (полномочий), методики расчета, наделение полномочиями по принятию тарифов Правительства Свердловской области. </w:t>
      </w:r>
    </w:p>
    <w:p w14:paraId="530DA86A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 xml:space="preserve">Сама РЭК является сторонницей консервативного и проверенного порядка и без прямого поручения Губернатора не начнет подготовку необходимых изменений в порядок принятия тарифа. </w:t>
      </w:r>
    </w:p>
    <w:p w14:paraId="4E02D80D" w14:textId="77777777" w:rsidR="00581A35" w:rsidRPr="001B07C7" w:rsidRDefault="00581A35" w:rsidP="00581A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B07C7">
        <w:rPr>
          <w:color w:val="000000"/>
          <w:sz w:val="28"/>
          <w:szCs w:val="28"/>
        </w:rPr>
        <w:t xml:space="preserve"> Требуется обращение Общественного совета в адрес Губернатора Свердловской области обосновывающей необходимость перехода на новый порядок утверждения тарифа на регулярных маршрутах городского и пригородного сообщения, обслуживаемых автомобильным транспортом.</w:t>
      </w:r>
    </w:p>
    <w:p w14:paraId="28C57AA3" w14:textId="77777777" w:rsidR="00581A35" w:rsidRDefault="00581A35"/>
    <w:sectPr w:rsidR="00581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A35"/>
    <w:rsid w:val="00581A35"/>
    <w:rsid w:val="0061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8E3E"/>
  <w15:chartTrackingRefBased/>
  <w15:docId w15:val="{C95DD5C2-326E-49E8-A9F9-35ED9141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1079</Words>
  <Characters>6152</Characters>
  <Application>Microsoft Office Word</Application>
  <DocSecurity>0</DocSecurity>
  <Lines>51</Lines>
  <Paragraphs>14</Paragraphs>
  <ScaleCrop>false</ScaleCrop>
  <Company/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Якунин Евгений Валерьевич</cp:lastModifiedBy>
  <cp:revision>2</cp:revision>
  <dcterms:created xsi:type="dcterms:W3CDTF">2021-03-10T12:23:00Z</dcterms:created>
  <dcterms:modified xsi:type="dcterms:W3CDTF">2021-03-18T13:47:00Z</dcterms:modified>
</cp:coreProperties>
</file>